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color w:val="2f5496"/>
          <w:sz w:val="34"/>
          <w:szCs w:val="34"/>
          <w:rtl w:val="0"/>
        </w:rPr>
        <w:t xml:space="preserve">HISTOIRE DE COTIGNAC - pour se préparer à cheminer. </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bûcheron, d’1 potier et d’1 berger…  3 hommes simples, 3 témoins qui ont reçu un message et qui ont écouté l’appel de Dieu en confiance, 2 lieux, mais surtout l’unique endroit au monde où la Sainte Famille est apparue. Plus de 150 000 pèlerins s’y rendent chaque année, nous nous apprêtons à marcher dans leurs pas. </w:t>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2f5496"/>
          <w:sz w:val="32"/>
          <w:szCs w:val="32"/>
          <w:u w:val="none"/>
          <w:shd w:fill="auto" w:val="clear"/>
          <w:vertAlign w:val="baseline"/>
          <w:rtl w:val="0"/>
        </w:rPr>
        <w:t xml:space="preserve">1519</w:t>
      </w:r>
    </w:p>
    <w:p w:rsidR="00000000" w:rsidDel="00000000" w:rsidP="00000000" w:rsidRDefault="00000000" w:rsidRPr="00000000" w14:paraId="00000005">
      <w:pPr>
        <w:rPr/>
      </w:pPr>
      <w:r w:rsidDel="00000000" w:rsidR="00000000" w:rsidRPr="00000000">
        <w:rPr>
          <w:rtl w:val="0"/>
        </w:rPr>
        <w:t xml:space="preserve">Jean, le bûcheron, gravit comme tous les jours le mont Verdaille pour y couper du bois, et fidèle à ses habitudes, commence toujours sa journée par prier. Un jour de 1519, la Vierge Marie lui apparaît, portant l'Enfant Jésus dans ses bras.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Elle est debout, les pieds sur un croissant de lune et dit à Jean : « Je suis la Vierge Marie. Allez dire au clergé et aux Consuls de Cotignac de me bâtir ici même une église sous le vocable de "Notre Dame de Grâces", et qu'on y vienne en procession pour recevoir les dons que je veux y répandre. »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Jean est sceptique mais la Vierge insiste ; le lendemain, au même endroit, elle formule exactement la même demande. Il se rend à l’évidence et partage ce miracle à son retour au village. Jean est très pieu et sérieux, la population et les autorités locales ne doutent pas et décident d’élever une chapelle, dont les premières pierres sont posées à peine 1 mois après les apparitions. La nouvelle se répand, les grâces sont distribuées et très vite des ex-votos fleurissent dans l'église.</w: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2f5496"/>
          <w:sz w:val="32"/>
          <w:szCs w:val="32"/>
          <w:u w:val="none"/>
          <w:shd w:fill="auto" w:val="clear"/>
          <w:vertAlign w:val="baseline"/>
          <w:rtl w:val="0"/>
        </w:rPr>
        <w:t xml:space="preserve">1637</w:t>
      </w:r>
    </w:p>
    <w:p w:rsidR="00000000" w:rsidDel="00000000" w:rsidP="00000000" w:rsidRDefault="00000000" w:rsidRPr="00000000" w14:paraId="0000000B">
      <w:pPr>
        <w:rPr/>
      </w:pPr>
      <w:r w:rsidDel="00000000" w:rsidR="00000000" w:rsidRPr="00000000">
        <w:rPr>
          <w:rtl w:val="0"/>
        </w:rPr>
        <w:t xml:space="preserve">Plus d’un siècle plus tard, en 1631, Denis, le potier, revêt l’habit à Paris sous le nom de Frère Fiacre. Il tombe malade peu après son arrivée et apprend que les médicaments sont offerts par la reine Anne d’Autriche. En remerciement, il demande quotidiennement à Dieu la naissance d’un Dauphin. Louis XIII et Anne d’Autriche sont, en effet, mariés depuis 15 ans, et toujours sans descendance.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6 ans plus tard, en 1637, Frère Fiacre est tiré de sa prière par des cris d’enfant ; il tourne la tête et aperçoit la Vierge Marie, un enfant dans les bras. « N’ayez pas peur, lui dit-elle, je suis la Mère de Dieu, et l’enfant que vous voyez est le Dauphin que Dieu veut donner à la France. »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Elle lui demande d’avertir la reine, et que soient célébrées 3 neuvaines, à Notre-Dame de Grâces de Cotignac, Notre-Dame de Paris et Notre-Dame des Victoires. Afin qu’il puisse attester de la véracité de ses propos, la Vierge lui montre l’intérieur de l’église de Notre-Dame de Grâces, où il n’est jamais allé, ainsi que le tableau où Marie apparaît vêtue d’une robe bleue semée d’étoiles, couronnée, les cheveux sur ses épaules.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 5 septembre 1638, neuf mois après l’achèvement des Neuvaines, Anne d’Autriche donne naissance à un fils, Louis Dieudonné qui deviendra Louis XIV. Le Roi Louis XIII décide de consacrer le royaume de France à la Vierge.</w:t>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2f5496"/>
          <w:sz w:val="32"/>
          <w:szCs w:val="32"/>
          <w:u w:val="none"/>
          <w:shd w:fill="auto" w:val="clear"/>
          <w:vertAlign w:val="baseline"/>
          <w:rtl w:val="0"/>
        </w:rPr>
        <w:t xml:space="preserve">1660</w:t>
      </w:r>
    </w:p>
    <w:p w:rsidR="00000000" w:rsidDel="00000000" w:rsidP="00000000" w:rsidRDefault="00000000" w:rsidRPr="00000000" w14:paraId="00000013">
      <w:pPr>
        <w:rPr/>
      </w:pPr>
      <w:r w:rsidDel="00000000" w:rsidR="00000000" w:rsidRPr="00000000">
        <w:rPr>
          <w:rtl w:val="0"/>
        </w:rPr>
        <w:t xml:space="preserve">En février 1660 Louis XIV vient à Notre-Dame de Grâces remercier la Vierge Marie du don de sa naissance. Nous emprunterons le même chemin pour monter au Sanctuaire demain.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Au même moment, Gaspard, le berger, fait paître ses moutons sur le mont Bessillon par une intense chaleur. Épuisé de soif, sans eau, il s’allonge sur le sol brûlant et prie. Un homme apparaît soudain et lui indique un rocher. « Je suis Joseph, soulève cette pierre et tu boiras. » La pierre est tellement lourde que Gaspard croit à une insolation ; mais Joseph réitère son ordre. Gaspard obéit et déplace le rocher d’où jaillit une source d’eau fraîche. Il boit et quand il se relève, il est seul. Plus tard, il faudra huit hommes pour soulever la pierre.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Ni Gaspard ni les habitants de Cotignac ne doutent. La nouvelle se répand rapidement, les pèlerins se rendent en nombre à la fontaine où est dressé un oratoire ; la plupart reviennent guéris ou consolés de leurs infirmités. Les rassemblements sont considérables.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La chapelle du Bessillon est consacrée en 1663, elle porte le texte du Prophète Isaïe : « Venez puiser avec joie aux sources du Sauveur ». </w:t>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2f5496"/>
          <w:sz w:val="32"/>
          <w:szCs w:val="32"/>
          <w:u w:val="none"/>
          <w:shd w:fill="auto" w:val="clear"/>
          <w:vertAlign w:val="baseline"/>
          <w:rtl w:val="0"/>
        </w:rPr>
        <w:t xml:space="preserve">1976</w:t>
      </w:r>
    </w:p>
    <w:p w:rsidR="00000000" w:rsidDel="00000000" w:rsidP="00000000" w:rsidRDefault="00000000" w:rsidRPr="00000000" w14:paraId="0000001B">
      <w:pPr>
        <w:rPr/>
      </w:pPr>
      <w:r w:rsidDel="00000000" w:rsidR="00000000" w:rsidRPr="00000000">
        <w:rPr>
          <w:rtl w:val="0"/>
        </w:rPr>
        <w:t xml:space="preserve">Pendant la Révolution, le sanctuaire a été abandonné. Il a repris vie dans les années 70, grâce aux communautés religieuses qui s’y sont installées.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En 1976, un père de famille et son épouse vivent une grossesse difficile pour la vie de leur bébé. Ils prient à Cotignac et le papa promet de revenir à pied depuis Aix-en-Provence si leur prière est exaucée. Quelques mois plus tard, naît Emmanuelle, une petite fille en parfaite santé. Il honore sa promesse et revient l’année suivante avec quelques amis. Très vite, ce sont plus de 1000 pères et époux qui viennent chaque année à Cotignac. Les pèlerinages se multiplient partout en France.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Dix ans plus tard, des mères de famille décident elles aussi d’organiser leur propre marche. Elles partent à 7 et quelques années après sont aussi nombreuses que les pères. Ces pèlerinages se sont démultipliés, toujours avec la Famille comme ancrage.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color w:val="2f5496"/>
        </w:rPr>
      </w:pPr>
      <w:r w:rsidDel="00000000" w:rsidR="00000000" w:rsidRPr="00000000">
        <w:rPr>
          <w:color w:val="2f5496"/>
          <w:rtl w:val="0"/>
        </w:rPr>
        <w:t xml:space="preserve">Comme l’avait promis la Vierge Marie en 1519, </w:t>
      </w:r>
      <w:r w:rsidDel="00000000" w:rsidR="00000000" w:rsidRPr="00000000">
        <w:rPr>
          <w:b w:val="1"/>
          <w:bCs w:val="1"/>
          <w:color w:val="2f5496"/>
          <w:rtl w:val="0"/>
        </w:rPr>
        <w:t xml:space="preserve">les grandes grâces accordées à Cotignac se déversent en nombre depuis près de 5 siècles</w:t>
      </w:r>
      <w:r w:rsidDel="00000000" w:rsidR="00000000" w:rsidRPr="00000000">
        <w:rPr>
          <w:color w:val="2f5496"/>
          <w:rtl w:val="0"/>
        </w:rPr>
        <w:t xml:space="preserve"> </w:t>
      </w:r>
      <w:r w:rsidDel="00000000" w:rsidR="00000000" w:rsidRPr="00000000">
        <w:rPr>
          <w:b w:val="1"/>
          <w:bCs w:val="1"/>
          <w:color w:val="2f5496"/>
          <w:rtl w:val="0"/>
        </w:rPr>
        <w:t xml:space="preserve">sur cette terre marquée par la Sainte Famille</w:t>
      </w:r>
      <w:r w:rsidDel="00000000" w:rsidR="00000000" w:rsidRPr="00000000">
        <w:rPr>
          <w:color w:val="2f5496"/>
          <w:rtl w:val="0"/>
        </w:rPr>
        <w:t xml:space="preserve">. A notre tour, allons marcher sur ce chemin, confiants que chacun recevra une grâce, petite ou grande, visible ou discrète</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6"/>
        <w:szCs w:val="26"/>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02A79"/>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A8l0nXvYkJJtdTm/I+n58nGq+w==">CgMxLjA4AHIhMXRTYl8wSzcxNVdWUjFJUlFRRjZPNW5iYnVoSkVJODBv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2021-09-30T22:10:00Z</dcterms:created>
  <dc:creator>de Lambertye Anne-Sophie</dc:creator>
</cp:coreProperties>
</file>